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48" w:rsidRDefault="00CD2D48" w:rsidP="00B60359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69E60EC7" wp14:editId="39D1D790">
            <wp:extent cx="2144395" cy="2144395"/>
            <wp:effectExtent l="0" t="0" r="8255" b="8255"/>
            <wp:docPr id="4" name="Resim 4" descr="C:\Users\Tarık\AppData\Local\Microsoft\Windows\INetCache\Content.Word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rık\AppData\Local\Microsoft\Windows\INetCache\Content.Word\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48" w:rsidRDefault="00CD2D48" w:rsidP="009A33F2">
      <w:pPr>
        <w:jc w:val="both"/>
        <w:rPr>
          <w:b/>
        </w:rPr>
      </w:pPr>
    </w:p>
    <w:p w:rsidR="00CD2D48" w:rsidRDefault="00CD2D48" w:rsidP="00B60359">
      <w:pPr>
        <w:spacing w:before="240" w:after="240"/>
        <w:jc w:val="center"/>
        <w:rPr>
          <w:b/>
        </w:rPr>
      </w:pPr>
      <w:r>
        <w:rPr>
          <w:b/>
        </w:rPr>
        <w:t>HATAY MUSTAFA KEMAL ÜNİVERSİTESİ</w:t>
      </w:r>
    </w:p>
    <w:p w:rsidR="00CD2D48" w:rsidRDefault="00CD2D48" w:rsidP="00B60359">
      <w:pPr>
        <w:spacing w:before="240" w:after="240"/>
        <w:jc w:val="center"/>
        <w:rPr>
          <w:b/>
        </w:rPr>
      </w:pPr>
      <w:r>
        <w:rPr>
          <w:b/>
        </w:rPr>
        <w:t>YABANCI DİLLER YÜKSEKOKULU</w:t>
      </w:r>
    </w:p>
    <w:p w:rsidR="00C17521" w:rsidRDefault="00CD2D48" w:rsidP="00B60359">
      <w:pPr>
        <w:spacing w:before="240" w:after="240"/>
        <w:jc w:val="center"/>
        <w:rPr>
          <w:b/>
        </w:rPr>
      </w:pPr>
      <w:r>
        <w:rPr>
          <w:b/>
        </w:rPr>
        <w:t>HAZIRLIK SINIFLARI</w:t>
      </w:r>
    </w:p>
    <w:p w:rsidR="00C17521" w:rsidRDefault="00C17521" w:rsidP="00B60359">
      <w:pPr>
        <w:spacing w:before="240" w:after="240"/>
        <w:jc w:val="center"/>
        <w:rPr>
          <w:b/>
        </w:rPr>
      </w:pPr>
      <w:r>
        <w:rPr>
          <w:b/>
        </w:rPr>
        <w:t>202</w:t>
      </w:r>
      <w:r w:rsidR="00FD7688">
        <w:rPr>
          <w:b/>
        </w:rPr>
        <w:t>5</w:t>
      </w:r>
      <w:r>
        <w:rPr>
          <w:b/>
        </w:rPr>
        <w:t>-202</w:t>
      </w:r>
      <w:r w:rsidR="00FD7688">
        <w:rPr>
          <w:b/>
        </w:rPr>
        <w:t>6</w:t>
      </w:r>
      <w:r>
        <w:rPr>
          <w:b/>
        </w:rPr>
        <w:t xml:space="preserve"> EĞİTİM ÖĞRETİM </w:t>
      </w:r>
      <w:r w:rsidR="00B60359">
        <w:rPr>
          <w:b/>
        </w:rPr>
        <w:t>YILI</w:t>
      </w:r>
    </w:p>
    <w:p w:rsidR="00A560EB" w:rsidRDefault="00CD2D48" w:rsidP="00B60359">
      <w:pPr>
        <w:spacing w:before="240" w:after="240"/>
        <w:jc w:val="center"/>
        <w:rPr>
          <w:b/>
        </w:rPr>
      </w:pPr>
      <w:r>
        <w:rPr>
          <w:b/>
        </w:rPr>
        <w:t>ÖĞRENCİ EL KİTAPÇIĞI</w:t>
      </w:r>
      <w:r>
        <w:rPr>
          <w:b/>
        </w:rPr>
        <w:br w:type="page"/>
      </w:r>
    </w:p>
    <w:p w:rsidR="00A560EB" w:rsidRDefault="00A560EB" w:rsidP="00B734F2">
      <w:pPr>
        <w:jc w:val="center"/>
        <w:rPr>
          <w:b/>
        </w:rPr>
      </w:pPr>
    </w:p>
    <w:p w:rsidR="008E7A91" w:rsidRDefault="008E7A91" w:rsidP="00B734F2">
      <w:pPr>
        <w:jc w:val="center"/>
        <w:rPr>
          <w:b/>
        </w:rPr>
      </w:pPr>
    </w:p>
    <w:p w:rsidR="00A560EB" w:rsidRDefault="00B17BC1" w:rsidP="00B734F2">
      <w:pPr>
        <w:jc w:val="center"/>
        <w:rPr>
          <w:b/>
        </w:rPr>
      </w:pPr>
      <w:r>
        <w:rPr>
          <w:b/>
        </w:rPr>
        <w:t xml:space="preserve">2025-2026 </w:t>
      </w:r>
      <w:r w:rsidR="008E7A91">
        <w:rPr>
          <w:b/>
        </w:rPr>
        <w:t xml:space="preserve">Hazırlık Sınıfları </w:t>
      </w:r>
      <w:r w:rsidR="00A560EB">
        <w:rPr>
          <w:b/>
        </w:rPr>
        <w:t>Akademik Takvim</w:t>
      </w:r>
      <w:r>
        <w:rPr>
          <w:b/>
        </w:rPr>
        <w:t>i</w:t>
      </w:r>
    </w:p>
    <w:p w:rsidR="00A560EB" w:rsidRDefault="00A560EB" w:rsidP="009A33F2">
      <w:pPr>
        <w:jc w:val="both"/>
        <w:rPr>
          <w:b/>
        </w:rPr>
      </w:pPr>
    </w:p>
    <w:tbl>
      <w:tblPr>
        <w:tblW w:w="89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4489"/>
      </w:tblGrid>
      <w:tr w:rsidR="00603D05" w:rsidRPr="008E7A91" w:rsidTr="007E44CB">
        <w:trPr>
          <w:trHeight w:val="2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CC4D0F" w:rsidRDefault="00CD0B28" w:rsidP="003E290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2</w:t>
            </w:r>
            <w:r w:rsidR="003E2905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3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Eylül</w:t>
            </w:r>
            <w:r w:rsidR="00F534A9" w:rsidRPr="00CC4D0F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202</w:t>
            </w:r>
            <w:r w:rsidR="003E2905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5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- 2</w:t>
            </w:r>
            <w:r w:rsidR="003E2905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4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Eylül</w:t>
            </w:r>
            <w:r w:rsidRPr="00CC4D0F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202</w:t>
            </w:r>
            <w:r w:rsidR="003E2905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5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   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8648A" w:rsidRDefault="00603D05" w:rsidP="00851C19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Hazırlık Sınıfı İngilizce </w:t>
            </w:r>
            <w:r w:rsidR="00851C19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Muafiyet</w:t>
            </w: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32A39" w:rsidRDefault="00532A39" w:rsidP="00532A39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532A39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26 Eylül 2025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32A39" w:rsidRDefault="00532A39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532A39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Seviye Belirleme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32A39" w:rsidRDefault="00532A39" w:rsidP="004676D6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32A39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1 Ekim 2026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32A39" w:rsidRDefault="00532A39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32A39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Oryantasyon</w:t>
            </w:r>
            <w:bookmarkStart w:id="0" w:name="_GoBack"/>
            <w:bookmarkEnd w:id="0"/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1127" w:rsidRDefault="00940EBA" w:rsidP="009B33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>29</w:t>
            </w:r>
            <w:r w:rsidR="00CD0B2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 xml:space="preserve"> Eylül</w:t>
            </w:r>
            <w:r w:rsidR="00581127" w:rsidRPr="00581127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>5</w:t>
            </w:r>
            <w:r w:rsidR="00CD0B2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 xml:space="preserve"> – 1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>4</w:t>
            </w:r>
            <w:r w:rsidR="00581127" w:rsidRPr="00581127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 xml:space="preserve"> Kasım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eastAsia="tr-TR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highlight w:val="yellow"/>
                <w:lang w:eastAsia="tr-TR"/>
              </w:rPr>
            </w:pPr>
            <w:r w:rsidRPr="0058648A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yellow"/>
                <w:lang w:eastAsia="tr-TR"/>
              </w:rPr>
              <w:t>1. Modül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9B3308" w:rsidP="008269F6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3</w:t>
            </w:r>
            <w:r w:rsidR="00CD0B28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1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</w:t>
            </w:r>
            <w:r w:rsidR="008269F6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Ekim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202</w:t>
            </w:r>
            <w:r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5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</w:t>
            </w:r>
            <w:r w:rsidR="00CD0B28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Cuma</w:t>
            </w:r>
            <w:r w:rsidR="00093874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Modül </w:t>
            </w:r>
            <w:proofErr w:type="spellStart"/>
            <w:r w:rsidRPr="0058648A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Quiz</w:t>
            </w:r>
            <w:proofErr w:type="spellEnd"/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CD0B28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1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7</w:t>
            </w:r>
            <w:r w:rsidR="00C3332A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Kasım Pazartesi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– </w:t>
            </w:r>
            <w:r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19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Kasım 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Çarşamba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 202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Modül Sonu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1127" w:rsidRDefault="00581127" w:rsidP="009B33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4</w:t>
            </w:r>
            <w:r w:rsidR="00603D05"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 xml:space="preserve"> Kasım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5</w:t>
            </w:r>
            <w:r w:rsidR="004A5DAE"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 xml:space="preserve"> </w:t>
            </w:r>
            <w:r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–</w:t>
            </w:r>
            <w:r w:rsidR="004A5DAE"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 xml:space="preserve"> 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09</w:t>
            </w:r>
            <w:r w:rsidRPr="00581127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 xml:space="preserve"> Ocak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green"/>
                <w:lang w:eastAsia="tr-TR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8648A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green"/>
                <w:lang w:eastAsia="tr-TR"/>
              </w:rPr>
              <w:t>2. Modül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581127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2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6</w:t>
            </w:r>
            <w:r w:rsidR="004A5DAE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 Aralık 202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5</w:t>
            </w:r>
            <w:r w:rsidR="004A5DAE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Cuma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Modül </w:t>
            </w:r>
            <w:proofErr w:type="spellStart"/>
            <w:r w:rsidRPr="0058648A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Quiz</w:t>
            </w:r>
            <w:proofErr w:type="spellEnd"/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CD0B28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1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2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 Ocak </w:t>
            </w:r>
            <w:r w:rsidR="00BB1C27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Pazartesi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 – </w:t>
            </w:r>
            <w:r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14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 xml:space="preserve"> Ocak 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Çarşamba 2026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green"/>
                <w:lang w:eastAsia="tr-TR"/>
              </w:rPr>
              <w:t>Modül Sonu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9B3308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10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Şubat </w:t>
            </w:r>
            <w:r w:rsidR="00581127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202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6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 w:rsidR="00A84122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–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11</w:t>
            </w:r>
            <w:r w:rsidR="00A84122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Şubat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 xml:space="preserve"> 202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B163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Ha</w:t>
            </w:r>
            <w:r w:rsidR="000B163B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zırlık Sınıfı İngilizce Yeterli</w:t>
            </w: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k Sınavı</w:t>
            </w:r>
            <w:r w:rsidR="00851C19" w:rsidRPr="00851C19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-1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CC4D0F" w:rsidRDefault="00581127" w:rsidP="009B33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CC4D0F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>1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>6</w:t>
            </w:r>
            <w:r w:rsidR="00A84122" w:rsidRPr="00CC4D0F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 xml:space="preserve"> Şubat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>6</w:t>
            </w:r>
            <w:r w:rsidR="00603D05" w:rsidRPr="00CC4D0F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 xml:space="preserve"> - 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>3</w:t>
            </w:r>
            <w:r w:rsidR="00CB37D8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 xml:space="preserve"> Nisan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cyan"/>
                <w:lang w:eastAsia="tr-TR"/>
              </w:rPr>
              <w:t xml:space="preserve"> 2026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58648A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cyan"/>
                <w:lang w:eastAsia="tr-TR"/>
              </w:rPr>
              <w:t>3. Modül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9B3308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13</w:t>
            </w:r>
            <w:r w:rsidR="00A84122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Mart 202</w:t>
            </w: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6</w:t>
            </w:r>
            <w:r w:rsidR="00A84122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Cuma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Modül </w:t>
            </w:r>
            <w:proofErr w:type="spellStart"/>
            <w:r w:rsidRPr="0058648A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Quiz</w:t>
            </w:r>
            <w:proofErr w:type="spellEnd"/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9B3308" w:rsidP="009B3308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6</w:t>
            </w:r>
            <w:r w:rsidR="00CC4D0F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Nisan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</w:t>
            </w:r>
            <w:r w:rsidR="00A84122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P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azartesi – </w:t>
            </w:r>
            <w:r w:rsidR="00CB37D8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8</w:t>
            </w:r>
            <w:r w:rsidR="00CC4D0F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Nisan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Çarşamba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 xml:space="preserve"> 202</w:t>
            </w:r>
            <w:r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cyan"/>
                <w:lang w:eastAsia="tr-TR"/>
              </w:rPr>
              <w:t>Modül Sonu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CC4D0F" w:rsidRDefault="0002404B" w:rsidP="009B330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1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3</w:t>
            </w:r>
            <w:r w:rsidR="00A84122" w:rsidRPr="00CC4D0F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 xml:space="preserve"> Nisan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6</w:t>
            </w:r>
            <w:r w:rsidR="00603D05" w:rsidRPr="00CC4D0F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 xml:space="preserve"> - 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5</w:t>
            </w:r>
            <w:r w:rsidR="00603D05" w:rsidRPr="00CC4D0F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 xml:space="preserve"> 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Haziran</w:t>
            </w:r>
            <w:r w:rsidR="00603D05" w:rsidRPr="00CC4D0F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 xml:space="preserve"> 202</w:t>
            </w:r>
            <w:r w:rsidR="009B3308"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  <w:lang w:eastAsia="tr-TR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highlight w:val="lightGray"/>
                <w:lang w:eastAsia="tr-TR"/>
              </w:rPr>
            </w:pPr>
            <w:r w:rsidRPr="0058648A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lightGray"/>
                <w:lang w:eastAsia="tr-TR"/>
              </w:rPr>
              <w:t>4. Modül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CB37D8" w:rsidP="000F40EB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1</w:t>
            </w:r>
            <w:r w:rsidR="009B3308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5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Mayıs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202</w:t>
            </w:r>
            <w:r w:rsidR="000F40EB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6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Cuma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Modül </w:t>
            </w:r>
            <w:proofErr w:type="spellStart"/>
            <w:r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Quiz</w:t>
            </w:r>
            <w:proofErr w:type="spellEnd"/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9B3308" w:rsidP="005602AE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8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</w:t>
            </w:r>
            <w:r w:rsidR="000B163B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Haziran</w:t>
            </w:r>
            <w:r w:rsidR="00603D05"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Pazartesi</w:t>
            </w:r>
            <w:r w:rsidR="005602AE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 xml:space="preserve"> – 10 Haziran Çarşamba 2026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D05" w:rsidRPr="0058648A" w:rsidRDefault="00603D05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lightGray"/>
                <w:lang w:eastAsia="tr-TR"/>
              </w:rPr>
              <w:t>Modül Sonu Sınavı</w:t>
            </w:r>
          </w:p>
        </w:tc>
      </w:tr>
      <w:tr w:rsidR="00603D05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8648A" w:rsidRDefault="00CC4D0F" w:rsidP="00057BDA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---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05" w:rsidRPr="0058648A" w:rsidRDefault="00603D05" w:rsidP="001526DE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</w:pPr>
            <w:r w:rsidRPr="00603D05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 xml:space="preserve">Geleneksel Yıl Sonu </w:t>
            </w:r>
            <w:r w:rsidR="001526DE">
              <w:rPr>
                <w:rFonts w:eastAsia="Times New Roman"/>
                <w:color w:val="000000"/>
                <w:sz w:val="22"/>
                <w:szCs w:val="22"/>
                <w:highlight w:val="yellow"/>
                <w:lang w:eastAsia="tr-TR"/>
              </w:rPr>
              <w:t>Etkinliği</w:t>
            </w:r>
          </w:p>
        </w:tc>
      </w:tr>
      <w:tr w:rsidR="000B163B" w:rsidRPr="008E7A91" w:rsidTr="007E44CB">
        <w:trPr>
          <w:trHeight w:val="29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3B" w:rsidRPr="00CC4D0F" w:rsidRDefault="000B163B" w:rsidP="000B163B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>18</w:t>
            </w:r>
            <w:r w:rsidRPr="00CC4D0F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Haziran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2026</w:t>
            </w:r>
            <w:r w:rsidRPr="00CC4D0F"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highlight w:val="red"/>
                <w:lang w:eastAsia="tr-TR"/>
              </w:rPr>
              <w:t xml:space="preserve">19 Haziran </w:t>
            </w:r>
            <w:r w:rsidRPr="007E44CB">
              <w:rPr>
                <w:rFonts w:eastAsia="Times New Roman"/>
                <w:b/>
                <w:sz w:val="22"/>
                <w:szCs w:val="22"/>
                <w:highlight w:val="red"/>
                <w:lang w:eastAsia="tr-TR"/>
              </w:rPr>
              <w:t>2026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63B" w:rsidRPr="0058648A" w:rsidRDefault="000B163B" w:rsidP="000B163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tr-TR"/>
              </w:rPr>
            </w:pP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Ha</w:t>
            </w:r>
            <w:r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zırlık Sınıfı İngilizce Yeterli</w:t>
            </w:r>
            <w:r w:rsidRPr="0058648A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k Sınavı</w:t>
            </w:r>
            <w:r w:rsidR="00851C19" w:rsidRPr="00851C19">
              <w:rPr>
                <w:rFonts w:eastAsia="Times New Roman"/>
                <w:color w:val="000000"/>
                <w:sz w:val="22"/>
                <w:szCs w:val="22"/>
                <w:highlight w:val="red"/>
                <w:lang w:eastAsia="tr-TR"/>
              </w:rPr>
              <w:t>-2</w:t>
            </w:r>
          </w:p>
        </w:tc>
      </w:tr>
    </w:tbl>
    <w:p w:rsidR="00A560EB" w:rsidRDefault="00A560EB" w:rsidP="009A33F2">
      <w:pPr>
        <w:jc w:val="both"/>
        <w:rPr>
          <w:b/>
        </w:rPr>
      </w:pPr>
    </w:p>
    <w:p w:rsidR="00A560EB" w:rsidRDefault="00A560EB" w:rsidP="009A33F2">
      <w:pPr>
        <w:jc w:val="both"/>
        <w:rPr>
          <w:b/>
        </w:rPr>
      </w:pPr>
    </w:p>
    <w:p w:rsidR="003E4B79" w:rsidRDefault="003E4B79" w:rsidP="009A33F2">
      <w:pPr>
        <w:jc w:val="both"/>
        <w:rPr>
          <w:b/>
        </w:rPr>
      </w:pPr>
    </w:p>
    <w:p w:rsidR="00C17521" w:rsidRDefault="00C17521" w:rsidP="009A33F2">
      <w:pPr>
        <w:jc w:val="both"/>
        <w:rPr>
          <w:b/>
        </w:rPr>
      </w:pPr>
      <w:r>
        <w:rPr>
          <w:b/>
        </w:rPr>
        <w:br w:type="page"/>
      </w:r>
    </w:p>
    <w:p w:rsidR="009E03B8" w:rsidRDefault="009E03B8" w:rsidP="009A33F2">
      <w:pPr>
        <w:jc w:val="both"/>
        <w:rPr>
          <w:b/>
        </w:rPr>
      </w:pPr>
      <w:r w:rsidRPr="00D5247F">
        <w:rPr>
          <w:b/>
        </w:rPr>
        <w:lastRenderedPageBreak/>
        <w:t xml:space="preserve">Hazırlık </w:t>
      </w:r>
      <w:r w:rsidR="00BC2AA4" w:rsidRPr="00D5247F">
        <w:rPr>
          <w:b/>
        </w:rPr>
        <w:t>sınıfı ders süreci nasıldır</w:t>
      </w:r>
      <w:r w:rsidRPr="00D5247F">
        <w:rPr>
          <w:b/>
        </w:rPr>
        <w:t>?</w:t>
      </w:r>
    </w:p>
    <w:p w:rsidR="00617468" w:rsidRPr="00D5247F" w:rsidRDefault="00617468" w:rsidP="009A33F2">
      <w:pPr>
        <w:jc w:val="both"/>
        <w:rPr>
          <w:b/>
        </w:rPr>
      </w:pPr>
    </w:p>
    <w:p w:rsidR="003E55AE" w:rsidRDefault="00203F92" w:rsidP="00AF4173">
      <w:pPr>
        <w:jc w:val="center"/>
      </w:pPr>
      <w:r w:rsidRPr="00203F92">
        <w:rPr>
          <w:noProof/>
          <w:lang w:eastAsia="tr-TR"/>
        </w:rPr>
        <w:drawing>
          <wp:inline distT="0" distB="0" distL="0" distR="0" wp14:anchorId="5765213F" wp14:editId="2875DFAC">
            <wp:extent cx="5760720" cy="4354830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3B8" w:rsidRDefault="009E03B8" w:rsidP="009A33F2">
      <w:pPr>
        <w:jc w:val="both"/>
      </w:pPr>
    </w:p>
    <w:p w:rsidR="009E03B8" w:rsidRDefault="009E03B8" w:rsidP="009A33F2">
      <w:pPr>
        <w:spacing w:line="360" w:lineRule="auto"/>
        <w:jc w:val="both"/>
      </w:pPr>
      <w:r>
        <w:t xml:space="preserve">Hazırlık Dönemi, 4 </w:t>
      </w:r>
      <w:proofErr w:type="gramStart"/>
      <w:r>
        <w:t>modülden</w:t>
      </w:r>
      <w:proofErr w:type="gramEnd"/>
      <w:r>
        <w:t xml:space="preserve"> oluşmaktadır. Her bir </w:t>
      </w:r>
      <w:proofErr w:type="gramStart"/>
      <w:r>
        <w:t>modül</w:t>
      </w:r>
      <w:proofErr w:type="gramEnd"/>
      <w:r>
        <w:t xml:space="preserve"> 7</w:t>
      </w:r>
      <w:r w:rsidR="00203F92">
        <w:t>-8</w:t>
      </w:r>
      <w:r>
        <w:t xml:space="preserve"> hafta sürmektedir. Modülden başarılı sayılmak için en az 70 ortalamaya sahip olmak gereklidir.  </w:t>
      </w:r>
      <w:r w:rsidR="00F53EAD">
        <w:t xml:space="preserve">B2 seviyedeki </w:t>
      </w:r>
      <w:proofErr w:type="gramStart"/>
      <w:r w:rsidR="00F53EAD">
        <w:t>modülü</w:t>
      </w:r>
      <w:proofErr w:type="gramEnd"/>
      <w:r w:rsidR="00F53EAD">
        <w:t xml:space="preserve"> en az 70 alarak geçen öğrenciler hazırlık sınıfından başarılı sayılacaklardır.</w:t>
      </w:r>
      <w:r w:rsidR="00BC2AA4">
        <w:t xml:space="preserve"> </w:t>
      </w:r>
      <w:r w:rsidR="006335D2">
        <w:t>Yukardaki görsel en temel seviye göz önüne alınarak hazırlanmıştır. (</w:t>
      </w:r>
      <w:proofErr w:type="spellStart"/>
      <w:r w:rsidR="006335D2">
        <w:t>Elemantary</w:t>
      </w:r>
      <w:proofErr w:type="spellEnd"/>
      <w:r w:rsidR="00ED1CAF">
        <w:t xml:space="preserve"> (A2)</w:t>
      </w:r>
      <w:r w:rsidR="006335D2">
        <w:t xml:space="preserve">, </w:t>
      </w:r>
      <w:proofErr w:type="spellStart"/>
      <w:r w:rsidR="006335D2">
        <w:t>Pre-Intermediate</w:t>
      </w:r>
      <w:proofErr w:type="spellEnd"/>
      <w:r w:rsidR="00ED1CAF">
        <w:t xml:space="preserve"> (B1)</w:t>
      </w:r>
      <w:r w:rsidR="006335D2">
        <w:t xml:space="preserve">, </w:t>
      </w:r>
      <w:proofErr w:type="spellStart"/>
      <w:r w:rsidR="006335D2">
        <w:t>Intermediate</w:t>
      </w:r>
      <w:proofErr w:type="spellEnd"/>
      <w:r w:rsidR="00ED1CAF">
        <w:t xml:space="preserve"> (B1+)</w:t>
      </w:r>
      <w:r w:rsidR="006335D2">
        <w:t xml:space="preserve">, </w:t>
      </w:r>
      <w:proofErr w:type="spellStart"/>
      <w:r w:rsidR="006335D2">
        <w:t>Upper</w:t>
      </w:r>
      <w:proofErr w:type="spellEnd"/>
      <w:r w:rsidR="006335D2">
        <w:t xml:space="preserve"> </w:t>
      </w:r>
      <w:proofErr w:type="spellStart"/>
      <w:r w:rsidR="006335D2">
        <w:t>Intermediate</w:t>
      </w:r>
      <w:proofErr w:type="spellEnd"/>
      <w:r w:rsidR="00ED1CAF">
        <w:t xml:space="preserve"> (B2)</w:t>
      </w:r>
      <w:r w:rsidR="006335D2">
        <w:t>)</w:t>
      </w:r>
    </w:p>
    <w:p w:rsidR="00BC2AA4" w:rsidRDefault="00BC2AA4" w:rsidP="009A33F2">
      <w:pPr>
        <w:jc w:val="both"/>
      </w:pPr>
    </w:p>
    <w:p w:rsidR="00F01ACB" w:rsidRPr="00A82244" w:rsidRDefault="00F01ACB" w:rsidP="00F01ACB">
      <w:pPr>
        <w:jc w:val="both"/>
        <w:rPr>
          <w:b/>
        </w:rPr>
      </w:pPr>
      <w:r w:rsidRPr="00A82244">
        <w:rPr>
          <w:b/>
        </w:rPr>
        <w:t>Modüllerde değerlendirme nasıl yapılmaktadır?</w:t>
      </w:r>
    </w:p>
    <w:p w:rsidR="00F01ACB" w:rsidRDefault="00F01ACB" w:rsidP="00F01ACB">
      <w:pPr>
        <w:spacing w:before="240" w:line="360" w:lineRule="auto"/>
        <w:jc w:val="both"/>
      </w:pPr>
      <w:proofErr w:type="spellStart"/>
      <w:r>
        <w:t>Quizlerden</w:t>
      </w:r>
      <w:proofErr w:type="spellEnd"/>
      <w:r>
        <w:t xml:space="preserve"> alınan puanın %</w:t>
      </w:r>
      <w:r w:rsidR="00B17834">
        <w:t>3</w:t>
      </w:r>
      <w:r>
        <w:t>0’</w:t>
      </w:r>
      <w:r w:rsidR="00B17834">
        <w:t>u</w:t>
      </w:r>
      <w:r>
        <w:t xml:space="preserve">, </w:t>
      </w:r>
      <w:proofErr w:type="gramStart"/>
      <w:r>
        <w:t>modül</w:t>
      </w:r>
      <w:proofErr w:type="gramEnd"/>
      <w:r>
        <w:t xml:space="preserve"> sonunda yapılan sınavın %</w:t>
      </w:r>
      <w:r w:rsidR="00F53EAD">
        <w:t>5</w:t>
      </w:r>
      <w:r>
        <w:t>0’</w:t>
      </w:r>
      <w:r w:rsidR="00F53EAD">
        <w:t>s</w:t>
      </w:r>
      <w:r>
        <w:t>i ile yapılan görevlerin (ödev, aktivite, sunum, proje,</w:t>
      </w:r>
      <w:r w:rsidR="00F53EAD">
        <w:t xml:space="preserve"> derse katılım, </w:t>
      </w:r>
      <w:proofErr w:type="spellStart"/>
      <w:r w:rsidR="00F53EAD">
        <w:t>portfolyo</w:t>
      </w:r>
      <w:proofErr w:type="spellEnd"/>
      <w:r w:rsidR="00F53EAD">
        <w:t xml:space="preserve"> </w:t>
      </w:r>
      <w:proofErr w:type="spellStart"/>
      <w:r w:rsidR="00F53EAD">
        <w:t>vs</w:t>
      </w:r>
      <w:proofErr w:type="spellEnd"/>
      <w:r w:rsidR="00F53EAD">
        <w:t>) %20’sinin</w:t>
      </w:r>
      <w:r>
        <w:t xml:space="preserve"> toplamı o modüldeki başarı puanınızı oluşturmaktadır. </w:t>
      </w:r>
    </w:p>
    <w:p w:rsidR="0032235F" w:rsidRDefault="00590CF4" w:rsidP="0032235F">
      <w:pPr>
        <w:spacing w:line="360" w:lineRule="auto"/>
        <w:jc w:val="both"/>
      </w:pPr>
      <w:r>
        <w:t xml:space="preserve">Örneğin; </w:t>
      </w:r>
      <w:proofErr w:type="spellStart"/>
      <w:r w:rsidR="003A4DDC">
        <w:t>Quiz</w:t>
      </w:r>
      <w:proofErr w:type="spellEnd"/>
      <w:r w:rsidR="003A4DDC">
        <w:t xml:space="preserve"> notu</w:t>
      </w:r>
      <w:r>
        <w:t xml:space="preserve"> 66, Kur sonu sınavı 72, </w:t>
      </w:r>
      <w:r w:rsidR="00F53EAD">
        <w:t>proje ödevlerinin</w:t>
      </w:r>
      <w:r>
        <w:t xml:space="preserve"> </w:t>
      </w:r>
      <w:r w:rsidR="00ED7426">
        <w:t xml:space="preserve">ortalama </w:t>
      </w:r>
      <w:r>
        <w:t>puanı 85 olan bir öğrencinin durumunu hesaplayalım.</w:t>
      </w:r>
    </w:p>
    <w:p w:rsidR="00590CF4" w:rsidRDefault="00590CF4" w:rsidP="0032235F">
      <w:pPr>
        <w:spacing w:line="360" w:lineRule="auto"/>
        <w:jc w:val="both"/>
      </w:pPr>
      <w:r>
        <w:t>(66*0,</w:t>
      </w:r>
      <w:r w:rsidR="00B17834">
        <w:t>3</w:t>
      </w:r>
      <w:r>
        <w:t xml:space="preserve">0) = </w:t>
      </w:r>
      <w:r w:rsidR="00B17834">
        <w:t>19,8</w:t>
      </w:r>
      <w:r>
        <w:tab/>
      </w:r>
      <w:r>
        <w:tab/>
      </w:r>
      <w:r>
        <w:tab/>
      </w:r>
      <w:r w:rsidR="00277E01">
        <w:t>(</w:t>
      </w:r>
      <w:r w:rsidR="00B17834">
        <w:t>19,8</w:t>
      </w:r>
      <w:r w:rsidR="00277E01">
        <w:t>)</w:t>
      </w:r>
      <w:r w:rsidR="00AB1E90">
        <w:t xml:space="preserve"> </w:t>
      </w:r>
      <w:r>
        <w:t>+</w:t>
      </w:r>
      <w:r w:rsidR="00AB1E90">
        <w:t xml:space="preserve"> </w:t>
      </w:r>
      <w:r w:rsidR="00277E01">
        <w:t>(</w:t>
      </w:r>
      <w:r w:rsidR="00F53EAD">
        <w:t>36</w:t>
      </w:r>
      <w:r w:rsidR="00277E01">
        <w:t>)</w:t>
      </w:r>
      <w:r w:rsidR="00AB1E90">
        <w:t xml:space="preserve"> </w:t>
      </w:r>
      <w:r>
        <w:t>+</w:t>
      </w:r>
      <w:r w:rsidR="00AB1E90">
        <w:t xml:space="preserve"> </w:t>
      </w:r>
      <w:r w:rsidR="00277E01">
        <w:t>(</w:t>
      </w:r>
      <w:r w:rsidR="00F53EAD">
        <w:t>17</w:t>
      </w:r>
      <w:r w:rsidR="00277E01">
        <w:t>)</w:t>
      </w:r>
      <w:r w:rsidR="00AB1E90">
        <w:t xml:space="preserve"> </w:t>
      </w:r>
      <w:r>
        <w:t>=</w:t>
      </w:r>
      <w:r w:rsidR="00AB1E90">
        <w:t xml:space="preserve"> </w:t>
      </w:r>
      <w:r w:rsidRPr="00590CF4">
        <w:rPr>
          <w:b/>
        </w:rPr>
        <w:t>7</w:t>
      </w:r>
      <w:r w:rsidR="00F53EAD">
        <w:rPr>
          <w:b/>
        </w:rPr>
        <w:t>2</w:t>
      </w:r>
      <w:r w:rsidRPr="00590CF4">
        <w:rPr>
          <w:b/>
        </w:rPr>
        <w:t>,</w:t>
      </w:r>
      <w:r w:rsidR="00F53EAD">
        <w:rPr>
          <w:b/>
        </w:rPr>
        <w:t>8</w:t>
      </w:r>
      <w:r w:rsidRPr="00590CF4">
        <w:rPr>
          <w:b/>
        </w:rPr>
        <w:t xml:space="preserve"> </w:t>
      </w:r>
      <w:r>
        <w:t>(Başarılı)</w:t>
      </w:r>
    </w:p>
    <w:p w:rsidR="00590CF4" w:rsidRDefault="00590CF4" w:rsidP="0032235F">
      <w:pPr>
        <w:spacing w:line="360" w:lineRule="auto"/>
        <w:jc w:val="both"/>
      </w:pPr>
      <w:r>
        <w:t>(72*0,</w:t>
      </w:r>
      <w:r w:rsidR="00F53EAD">
        <w:t>5</w:t>
      </w:r>
      <w:r>
        <w:t xml:space="preserve">0) = </w:t>
      </w:r>
      <w:r w:rsidR="00F53EAD">
        <w:t>36</w:t>
      </w:r>
    </w:p>
    <w:p w:rsidR="00590CF4" w:rsidRPr="00590CF4" w:rsidRDefault="00F53EAD" w:rsidP="0032235F">
      <w:pPr>
        <w:spacing w:line="360" w:lineRule="auto"/>
        <w:jc w:val="both"/>
      </w:pPr>
      <w:r>
        <w:t>(85*0,20) = 17</w:t>
      </w:r>
    </w:p>
    <w:p w:rsidR="0032235F" w:rsidRDefault="0032235F" w:rsidP="0032235F">
      <w:pPr>
        <w:spacing w:line="360" w:lineRule="auto"/>
        <w:jc w:val="both"/>
        <w:rPr>
          <w:b/>
        </w:rPr>
      </w:pPr>
      <w:r w:rsidRPr="0032235F">
        <w:rPr>
          <w:b/>
        </w:rPr>
        <w:lastRenderedPageBreak/>
        <w:t>M</w:t>
      </w:r>
      <w:r>
        <w:rPr>
          <w:b/>
        </w:rPr>
        <w:t xml:space="preserve">odül sınavlarında başarılı </w:t>
      </w:r>
      <w:r w:rsidRPr="0032235F">
        <w:rPr>
          <w:b/>
        </w:rPr>
        <w:t>olamazsam ne olur?</w:t>
      </w:r>
    </w:p>
    <w:p w:rsidR="0032235F" w:rsidRDefault="0032235F" w:rsidP="0032235F">
      <w:pPr>
        <w:spacing w:line="360" w:lineRule="auto"/>
        <w:jc w:val="both"/>
      </w:pPr>
      <w:r w:rsidRPr="0032235F">
        <w:t>O</w:t>
      </w:r>
      <w:r>
        <w:t xml:space="preserve"> </w:t>
      </w:r>
      <w:proofErr w:type="gramStart"/>
      <w:r>
        <w:t>modülü</w:t>
      </w:r>
      <w:proofErr w:type="gramEnd"/>
      <w:r>
        <w:t xml:space="preserve"> tekrar etmeniz gerekir.</w:t>
      </w:r>
    </w:p>
    <w:p w:rsidR="00F53EAD" w:rsidRDefault="0017695F" w:rsidP="0032235F">
      <w:pPr>
        <w:spacing w:line="360" w:lineRule="auto"/>
        <w:jc w:val="both"/>
      </w:pPr>
      <w:hyperlink r:id="rId9" w:history="1">
        <w:r w:rsidR="00F53EAD" w:rsidRPr="00CE0379">
          <w:rPr>
            <w:rStyle w:val="Kpr"/>
          </w:rPr>
          <w:t>https://website-admin.mku.edu.tr/files/06ad1672-262b-4745-8cbf-662bb872eac5.docx</w:t>
        </w:r>
      </w:hyperlink>
    </w:p>
    <w:p w:rsidR="0032235F" w:rsidRDefault="0032235F" w:rsidP="0032235F">
      <w:pPr>
        <w:spacing w:line="360" w:lineRule="auto"/>
        <w:jc w:val="both"/>
      </w:pPr>
      <w:r>
        <w:t xml:space="preserve">Madde </w:t>
      </w:r>
      <w:r w:rsidR="00F53EAD">
        <w:t>4</w:t>
      </w:r>
    </w:p>
    <w:p w:rsidR="0032235F" w:rsidRDefault="0032235F" w:rsidP="0032235F">
      <w:pPr>
        <w:spacing w:line="360" w:lineRule="auto"/>
        <w:jc w:val="both"/>
      </w:pPr>
    </w:p>
    <w:p w:rsidR="0032235F" w:rsidRPr="0032235F" w:rsidRDefault="0032235F" w:rsidP="0032235F">
      <w:pPr>
        <w:spacing w:line="360" w:lineRule="auto"/>
        <w:jc w:val="both"/>
        <w:rPr>
          <w:b/>
        </w:rPr>
      </w:pPr>
      <w:r w:rsidRPr="0032235F">
        <w:rPr>
          <w:b/>
        </w:rPr>
        <w:t xml:space="preserve">Sınavdan başarısız </w:t>
      </w:r>
      <w:r w:rsidR="004C1378">
        <w:rPr>
          <w:b/>
        </w:rPr>
        <w:t>oldum buna rağmen</w:t>
      </w:r>
      <w:r w:rsidRPr="0032235F">
        <w:rPr>
          <w:b/>
        </w:rPr>
        <w:t xml:space="preserve"> bir üst </w:t>
      </w:r>
      <w:proofErr w:type="gramStart"/>
      <w:r w:rsidRPr="0032235F">
        <w:rPr>
          <w:b/>
        </w:rPr>
        <w:t>modüle</w:t>
      </w:r>
      <w:proofErr w:type="gramEnd"/>
      <w:r w:rsidRPr="0032235F">
        <w:rPr>
          <w:b/>
        </w:rPr>
        <w:t xml:space="preserve"> devam edebilir miyim?</w:t>
      </w:r>
      <w:r w:rsidR="00C06FB0">
        <w:rPr>
          <w:b/>
        </w:rPr>
        <w:t xml:space="preserve"> Ya da </w:t>
      </w:r>
      <w:proofErr w:type="gramStart"/>
      <w:r w:rsidR="00C06FB0">
        <w:rPr>
          <w:b/>
        </w:rPr>
        <w:t>modül</w:t>
      </w:r>
      <w:proofErr w:type="gramEnd"/>
      <w:r w:rsidR="00C06FB0">
        <w:rPr>
          <w:b/>
        </w:rPr>
        <w:t xml:space="preserve"> sınavında başarılı </w:t>
      </w:r>
      <w:r w:rsidR="004C1378">
        <w:rPr>
          <w:b/>
        </w:rPr>
        <w:t>oldum yine de</w:t>
      </w:r>
      <w:r w:rsidR="00C06FB0">
        <w:rPr>
          <w:b/>
        </w:rPr>
        <w:t xml:space="preserve"> bir alt gruba gönderilebilir miyim?</w:t>
      </w:r>
    </w:p>
    <w:p w:rsidR="0032235F" w:rsidRDefault="0032235F" w:rsidP="00590CF4">
      <w:pPr>
        <w:spacing w:line="360" w:lineRule="auto"/>
        <w:jc w:val="both"/>
      </w:pPr>
      <w:r>
        <w:t xml:space="preserve">Her </w:t>
      </w:r>
      <w:proofErr w:type="gramStart"/>
      <w:r>
        <w:t>modül</w:t>
      </w:r>
      <w:proofErr w:type="gramEnd"/>
      <w:r>
        <w:t xml:space="preserve"> sınavı aynı zamanda bir seviye tespit sınavı hükmündedir ve yeni modülde sınıflar seviye gruplarına göre belirlenmektedir. </w:t>
      </w:r>
      <w:r w:rsidR="00F97577">
        <w:t xml:space="preserve">Derse katılım, ders içi performans, </w:t>
      </w:r>
      <w:r w:rsidR="00DD7F40">
        <w:t xml:space="preserve">görevlerin yapılıp yapılmaması, </w:t>
      </w:r>
      <w:r w:rsidR="00F97577">
        <w:t>devam devamsızlık</w:t>
      </w:r>
      <w:r w:rsidR="00DD7F40">
        <w:t xml:space="preserve"> </w:t>
      </w:r>
      <w:proofErr w:type="spellStart"/>
      <w:r w:rsidR="00DD7F40">
        <w:t>vs</w:t>
      </w:r>
      <w:proofErr w:type="spellEnd"/>
      <w:r w:rsidR="00F97577">
        <w:t xml:space="preserve"> göz önüne alınarak e</w:t>
      </w:r>
      <w:r w:rsidR="00590CF4">
        <w:t>n geç iki</w:t>
      </w:r>
      <w:r w:rsidR="00590CF4" w:rsidRPr="00590CF4">
        <w:t xml:space="preserve"> hafta sonunda,  ilgili ders sorumlularının önerisi ile gruplar arasında transfer yapılabilir.</w:t>
      </w:r>
      <w:r w:rsidR="00590CF4">
        <w:t xml:space="preserve"> </w:t>
      </w:r>
      <w:r w:rsidR="00C06FB0">
        <w:t>Öğrenciler bir alt gruba da bir üst gruba da transfer edilebilir.</w:t>
      </w:r>
      <w:r w:rsidR="00F97577">
        <w:t xml:space="preserve"> </w:t>
      </w:r>
      <w:r w:rsidR="00741616">
        <w:t>Bu transfer öğrenci talebi ile gerçekleşmemektedir.</w:t>
      </w:r>
    </w:p>
    <w:p w:rsidR="00F53EAD" w:rsidRDefault="0017695F" w:rsidP="00F53EAD">
      <w:pPr>
        <w:spacing w:line="360" w:lineRule="auto"/>
        <w:jc w:val="both"/>
      </w:pPr>
      <w:hyperlink r:id="rId10" w:history="1">
        <w:r w:rsidR="00F53EAD" w:rsidRPr="00CE0379">
          <w:rPr>
            <w:rStyle w:val="Kpr"/>
          </w:rPr>
          <w:t>https://website-admin.mku.edu.tr/files/06ad1672-262b-4745-8cbf-662bb872eac5.docx</w:t>
        </w:r>
      </w:hyperlink>
    </w:p>
    <w:p w:rsidR="00590CF4" w:rsidRPr="0032235F" w:rsidRDefault="00590CF4" w:rsidP="0032235F">
      <w:pPr>
        <w:spacing w:line="360" w:lineRule="auto"/>
        <w:jc w:val="both"/>
      </w:pPr>
      <w:r>
        <w:t>Madde 13 (2)</w:t>
      </w:r>
    </w:p>
    <w:p w:rsidR="00590CF4" w:rsidRDefault="00590CF4" w:rsidP="00590CF4">
      <w:pPr>
        <w:spacing w:line="360" w:lineRule="auto"/>
        <w:jc w:val="both"/>
      </w:pPr>
    </w:p>
    <w:p w:rsidR="00590CF4" w:rsidRPr="00D5247F" w:rsidRDefault="00590CF4" w:rsidP="00590CF4">
      <w:pPr>
        <w:jc w:val="both"/>
        <w:rPr>
          <w:b/>
        </w:rPr>
      </w:pPr>
      <w:r w:rsidRPr="000966EC">
        <w:rPr>
          <w:b/>
        </w:rPr>
        <w:t>Eşdeğerliği kabul edilen sınavlar nelerdir?</w:t>
      </w:r>
    </w:p>
    <w:p w:rsidR="00590CF4" w:rsidRDefault="00590CF4" w:rsidP="00590CF4">
      <w:pPr>
        <w:jc w:val="both"/>
      </w:pPr>
    </w:p>
    <w:p w:rsidR="00590CF4" w:rsidRDefault="00F53EAD" w:rsidP="0019541E">
      <w:pPr>
        <w:spacing w:line="360" w:lineRule="auto"/>
        <w:jc w:val="both"/>
      </w:pPr>
      <w:r w:rsidRPr="00900258">
        <w:t>ÖSYM tarafından eşdeğerliği kabul edilen tüm sınavlarda Yabancı Dil Sınavı (YDS)</w:t>
      </w:r>
      <w:r w:rsidRPr="00900258">
        <w:rPr>
          <w:spacing w:val="-7"/>
        </w:rPr>
        <w:t xml:space="preserve"> </w:t>
      </w:r>
      <w:r w:rsidRPr="00900258">
        <w:t>karşılığı</w:t>
      </w:r>
      <w:r w:rsidRPr="00900258">
        <w:rPr>
          <w:spacing w:val="-6"/>
        </w:rPr>
        <w:t xml:space="preserve"> </w:t>
      </w:r>
      <w:r w:rsidRPr="00900258">
        <w:t>80</w:t>
      </w:r>
      <w:r w:rsidRPr="00900258">
        <w:rPr>
          <w:spacing w:val="-7"/>
        </w:rPr>
        <w:t xml:space="preserve"> </w:t>
      </w:r>
      <w:r w:rsidRPr="00900258">
        <w:t>ve</w:t>
      </w:r>
      <w:r w:rsidRPr="00900258">
        <w:rPr>
          <w:spacing w:val="-8"/>
        </w:rPr>
        <w:t xml:space="preserve"> </w:t>
      </w:r>
      <w:r w:rsidRPr="00900258">
        <w:t>üstü</w:t>
      </w:r>
      <w:r w:rsidRPr="00900258">
        <w:rPr>
          <w:spacing w:val="-6"/>
        </w:rPr>
        <w:t xml:space="preserve"> </w:t>
      </w:r>
      <w:r w:rsidRPr="00900258">
        <w:t>olan</w:t>
      </w:r>
      <w:r w:rsidRPr="00900258">
        <w:rPr>
          <w:spacing w:val="-6"/>
        </w:rPr>
        <w:t xml:space="preserve"> </w:t>
      </w:r>
      <w:r w:rsidRPr="00900258">
        <w:t>ve</w:t>
      </w:r>
      <w:r w:rsidRPr="00900258">
        <w:rPr>
          <w:spacing w:val="-8"/>
        </w:rPr>
        <w:t xml:space="preserve"> </w:t>
      </w:r>
      <w:r w:rsidRPr="00900258">
        <w:t>son</w:t>
      </w:r>
      <w:r w:rsidRPr="00900258">
        <w:rPr>
          <w:spacing w:val="-6"/>
        </w:rPr>
        <w:t xml:space="preserve"> </w:t>
      </w:r>
      <w:r w:rsidRPr="00900258">
        <w:t>2</w:t>
      </w:r>
      <w:r w:rsidRPr="00900258">
        <w:rPr>
          <w:spacing w:val="-7"/>
        </w:rPr>
        <w:t xml:space="preserve"> </w:t>
      </w:r>
      <w:r w:rsidRPr="00900258">
        <w:t xml:space="preserve">yıl içinde ilgili herhangi bir sınavdan belgesi olan öğrenciler yeterli kabul edilir. </w:t>
      </w:r>
      <w:r w:rsidR="00590CF4" w:rsidRPr="001471D8">
        <w:t>Burada yer almayan sınavların eşdeğerliliği ile ilgili hususlarda nihai değerlendirme Yabancı Diller Yüksekokulunun yönetim kurulu kararına bırakılır</w:t>
      </w:r>
      <w:r w:rsidR="00590CF4">
        <w:t>.</w:t>
      </w:r>
    </w:p>
    <w:p w:rsidR="00F53EAD" w:rsidRDefault="0017695F" w:rsidP="0019541E">
      <w:pPr>
        <w:spacing w:line="360" w:lineRule="auto"/>
        <w:jc w:val="both"/>
      </w:pPr>
      <w:hyperlink r:id="rId11" w:history="1">
        <w:r w:rsidR="00F53EAD" w:rsidRPr="00CE0379">
          <w:rPr>
            <w:rStyle w:val="Kpr"/>
          </w:rPr>
          <w:t>https://website-admin.mku.edu.tr/files/06ad1672-262b-4745-8cbf-662bb872eac5.docx</w:t>
        </w:r>
      </w:hyperlink>
    </w:p>
    <w:p w:rsidR="00590CF4" w:rsidRDefault="00590CF4" w:rsidP="0019541E">
      <w:pPr>
        <w:spacing w:line="360" w:lineRule="auto"/>
        <w:jc w:val="both"/>
      </w:pPr>
      <w:r>
        <w:t>Madde 11</w:t>
      </w:r>
      <w:r w:rsidR="00F53EAD">
        <w:t xml:space="preserve"> (c)</w:t>
      </w:r>
    </w:p>
    <w:p w:rsidR="00590CF4" w:rsidRDefault="00590CF4">
      <w:pPr>
        <w:rPr>
          <w:b/>
        </w:rPr>
      </w:pPr>
      <w:r>
        <w:rPr>
          <w:b/>
        </w:rPr>
        <w:br w:type="page"/>
      </w:r>
    </w:p>
    <w:p w:rsidR="00BC2AA4" w:rsidRDefault="00BC2AA4" w:rsidP="00617468">
      <w:pPr>
        <w:spacing w:after="240"/>
        <w:jc w:val="both"/>
        <w:rPr>
          <w:b/>
        </w:rPr>
      </w:pPr>
      <w:r w:rsidRPr="00D5247F">
        <w:rPr>
          <w:b/>
        </w:rPr>
        <w:lastRenderedPageBreak/>
        <w:t>Yeterlik/Muafiyet sınavları nasıl gerçekleştirilmektedir?</w:t>
      </w:r>
    </w:p>
    <w:p w:rsidR="00617468" w:rsidRPr="00D5247F" w:rsidRDefault="00617468" w:rsidP="009A33F2">
      <w:pPr>
        <w:jc w:val="both"/>
        <w:rPr>
          <w:b/>
        </w:rPr>
      </w:pPr>
    </w:p>
    <w:p w:rsidR="00BC2AA4" w:rsidRDefault="00BC2AA4" w:rsidP="009A33F2">
      <w:pPr>
        <w:jc w:val="both"/>
      </w:pPr>
      <w:r>
        <w:rPr>
          <w:noProof/>
          <w:lang w:eastAsia="tr-TR"/>
        </w:rPr>
        <w:drawing>
          <wp:inline distT="0" distB="0" distL="0" distR="0" wp14:anchorId="699E939C" wp14:editId="0391B0E0">
            <wp:extent cx="3395382" cy="4176317"/>
            <wp:effectExtent l="0" t="0" r="0" b="0"/>
            <wp:docPr id="1" name="Resim 1" descr="C:\Users\Tarık\AppData\Local\Microsoft\Windows\INetCache\Content.Word\Hazırlık Dön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rık\AppData\Local\Microsoft\Windows\INetCache\Content.Word\Hazırlık Döne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36" t="2767" r="817" b="24308"/>
                    <a:stretch/>
                  </pic:blipFill>
                  <pic:spPr bwMode="auto">
                    <a:xfrm>
                      <a:off x="0" y="0"/>
                      <a:ext cx="3395608" cy="41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AA4" w:rsidRDefault="00BC2AA4" w:rsidP="009A33F2">
      <w:pPr>
        <w:spacing w:line="360" w:lineRule="auto"/>
        <w:jc w:val="both"/>
      </w:pPr>
      <w:r>
        <w:t>Sınav 3 aşamalı gerçekleştirilmektedir. İlk aşamada çoktan seçmeli sorulardan oluşan (kelime, dilbilgisi, dinleme ve okuma bölümleri) sınav yapılmaktadır. Bu sınavın değerlendirilmes</w:t>
      </w:r>
      <w:r w:rsidR="0033021C">
        <w:t xml:space="preserve">i sonucu en az 70 puan alanlar </w:t>
      </w:r>
      <w:r>
        <w:t>sözlü sınava gireceklerdir.</w:t>
      </w:r>
      <w:r w:rsidR="0033021C">
        <w:t xml:space="preserve"> Sözlü sınavdan en az 70 puan alanlar ise son aşama olan yazma sınavına kabul edileceklerdir. Yazma sınavında yapılan değerlendirme sonucu en az 70 alanlar yeterlik/muafiyet sınavından başarılı kabul edilecektir. </w:t>
      </w:r>
    </w:p>
    <w:p w:rsidR="004662C2" w:rsidRDefault="004662C2" w:rsidP="009A33F2">
      <w:pPr>
        <w:jc w:val="both"/>
      </w:pPr>
    </w:p>
    <w:p w:rsidR="00D14C16" w:rsidRDefault="0017695F" w:rsidP="00D14C16">
      <w:pPr>
        <w:spacing w:line="360" w:lineRule="auto"/>
        <w:jc w:val="both"/>
      </w:pPr>
      <w:hyperlink r:id="rId13" w:history="1">
        <w:r w:rsidR="00D14C16" w:rsidRPr="00CE0379">
          <w:rPr>
            <w:rStyle w:val="Kpr"/>
          </w:rPr>
          <w:t>https://website-admin.mku.edu.tr/files/06ad1672-262b-4745-8cbf-662bb872eac5.docx</w:t>
        </w:r>
      </w:hyperlink>
    </w:p>
    <w:p w:rsidR="004662C2" w:rsidRDefault="004662C2" w:rsidP="009A33F2">
      <w:pPr>
        <w:jc w:val="both"/>
      </w:pPr>
      <w:r>
        <w:t>Madde 14 (4)</w:t>
      </w:r>
    </w:p>
    <w:p w:rsidR="0033021C" w:rsidRDefault="0033021C" w:rsidP="009A33F2">
      <w:pPr>
        <w:jc w:val="both"/>
      </w:pPr>
    </w:p>
    <w:p w:rsidR="00F01ACB" w:rsidRDefault="00F01ACB" w:rsidP="009A33F2">
      <w:pPr>
        <w:jc w:val="both"/>
        <w:rPr>
          <w:b/>
        </w:rPr>
      </w:pPr>
    </w:p>
    <w:p w:rsidR="0060052B" w:rsidRPr="00D14C16" w:rsidRDefault="0060052B" w:rsidP="00D14C16">
      <w:pPr>
        <w:spacing w:line="360" w:lineRule="auto"/>
        <w:jc w:val="both"/>
        <w:rPr>
          <w:b/>
        </w:rPr>
      </w:pPr>
      <w:r w:rsidRPr="00D14C16">
        <w:rPr>
          <w:b/>
        </w:rPr>
        <w:t>Devamsızlık durumu nasıldır?</w:t>
      </w:r>
    </w:p>
    <w:p w:rsidR="00D14C16" w:rsidRPr="00D14C16" w:rsidRDefault="00961B18" w:rsidP="00D14C16">
      <w:pPr>
        <w:pStyle w:val="TableParagraph"/>
        <w:spacing w:line="360" w:lineRule="auto"/>
        <w:ind w:left="0" w:right="102"/>
        <w:jc w:val="both"/>
        <w:rPr>
          <w:rFonts w:eastAsiaTheme="minorHAnsi"/>
          <w:sz w:val="24"/>
          <w:szCs w:val="24"/>
        </w:rPr>
      </w:pPr>
      <w:r w:rsidRPr="00D14C16">
        <w:rPr>
          <w:rFonts w:eastAsiaTheme="minorHAnsi"/>
          <w:sz w:val="24"/>
          <w:szCs w:val="24"/>
        </w:rPr>
        <w:t xml:space="preserve">Hazırlık </w:t>
      </w:r>
      <w:r w:rsidR="004B2920" w:rsidRPr="00D14C16">
        <w:rPr>
          <w:rFonts w:eastAsiaTheme="minorHAnsi"/>
          <w:sz w:val="24"/>
          <w:szCs w:val="24"/>
        </w:rPr>
        <w:t xml:space="preserve">eğitimi </w:t>
      </w:r>
      <w:r w:rsidR="00B60359" w:rsidRPr="00D14C16">
        <w:rPr>
          <w:rFonts w:eastAsiaTheme="minorHAnsi"/>
          <w:sz w:val="24"/>
          <w:szCs w:val="24"/>
        </w:rPr>
        <w:t xml:space="preserve">derslerine </w:t>
      </w:r>
      <w:r w:rsidR="00057BDA" w:rsidRPr="00D14C16">
        <w:rPr>
          <w:rFonts w:eastAsiaTheme="minorHAnsi"/>
          <w:sz w:val="24"/>
          <w:szCs w:val="24"/>
        </w:rPr>
        <w:t>devam zorunludur</w:t>
      </w:r>
      <w:r w:rsidR="0060052B" w:rsidRPr="00D14C16">
        <w:rPr>
          <w:rFonts w:eastAsiaTheme="minorHAnsi"/>
          <w:sz w:val="24"/>
          <w:szCs w:val="24"/>
        </w:rPr>
        <w:t xml:space="preserve">.  Öğrenci,  öngörülen her bir </w:t>
      </w:r>
      <w:proofErr w:type="gramStart"/>
      <w:r w:rsidR="0060052B" w:rsidRPr="00D14C16">
        <w:rPr>
          <w:rFonts w:eastAsiaTheme="minorHAnsi"/>
          <w:sz w:val="24"/>
          <w:szCs w:val="24"/>
        </w:rPr>
        <w:t>modül</w:t>
      </w:r>
      <w:proofErr w:type="gramEnd"/>
      <w:r w:rsidR="0060052B" w:rsidRPr="00D14C16">
        <w:rPr>
          <w:rFonts w:eastAsiaTheme="minorHAnsi"/>
          <w:sz w:val="24"/>
          <w:szCs w:val="24"/>
        </w:rPr>
        <w:t xml:space="preserve"> için toplam ders saatinin %15’ine devam etmemesi halinde devamsızlıktan kalır. </w:t>
      </w:r>
      <w:r w:rsidR="00B90772" w:rsidRPr="00D14C16">
        <w:rPr>
          <w:rFonts w:eastAsiaTheme="minorHAnsi"/>
          <w:sz w:val="24"/>
          <w:szCs w:val="24"/>
        </w:rPr>
        <w:t xml:space="preserve">O </w:t>
      </w:r>
      <w:proofErr w:type="gramStart"/>
      <w:r w:rsidR="00B90772" w:rsidRPr="00D14C16">
        <w:rPr>
          <w:rFonts w:eastAsiaTheme="minorHAnsi"/>
          <w:sz w:val="24"/>
          <w:szCs w:val="24"/>
        </w:rPr>
        <w:t>modülün</w:t>
      </w:r>
      <w:proofErr w:type="gramEnd"/>
      <w:r w:rsidR="00B90772" w:rsidRPr="00D14C16">
        <w:rPr>
          <w:rFonts w:eastAsiaTheme="minorHAnsi"/>
          <w:sz w:val="24"/>
          <w:szCs w:val="24"/>
        </w:rPr>
        <w:t xml:space="preserve"> sınav</w:t>
      </w:r>
      <w:r w:rsidR="006F1243" w:rsidRPr="00D14C16">
        <w:rPr>
          <w:rFonts w:eastAsiaTheme="minorHAnsi"/>
          <w:sz w:val="24"/>
          <w:szCs w:val="24"/>
        </w:rPr>
        <w:t>ların</w:t>
      </w:r>
      <w:r w:rsidR="00B90772" w:rsidRPr="00D14C16">
        <w:rPr>
          <w:rFonts w:eastAsiaTheme="minorHAnsi"/>
          <w:sz w:val="24"/>
          <w:szCs w:val="24"/>
        </w:rPr>
        <w:t>a giremez.</w:t>
      </w:r>
      <w:r w:rsidR="0060052B" w:rsidRPr="00D14C16">
        <w:rPr>
          <w:rFonts w:eastAsiaTheme="minorHAnsi"/>
          <w:sz w:val="24"/>
          <w:szCs w:val="24"/>
        </w:rPr>
        <w:t xml:space="preserve"> </w:t>
      </w:r>
      <w:r w:rsidRPr="00D14C16">
        <w:rPr>
          <w:rFonts w:eastAsiaTheme="minorHAnsi"/>
          <w:sz w:val="24"/>
          <w:szCs w:val="24"/>
        </w:rPr>
        <w:t xml:space="preserve">Mazeret ve </w:t>
      </w:r>
      <w:r w:rsidR="00B60359" w:rsidRPr="00D14C16">
        <w:rPr>
          <w:rFonts w:eastAsiaTheme="minorHAnsi"/>
          <w:sz w:val="24"/>
          <w:szCs w:val="24"/>
        </w:rPr>
        <w:t xml:space="preserve">rapor süreleri </w:t>
      </w:r>
      <w:r w:rsidR="00057BDA" w:rsidRPr="00D14C16">
        <w:rPr>
          <w:rFonts w:eastAsiaTheme="minorHAnsi"/>
          <w:sz w:val="24"/>
          <w:szCs w:val="24"/>
        </w:rPr>
        <w:t>devamsızlıktan sayılır</w:t>
      </w:r>
      <w:r w:rsidR="0060052B" w:rsidRPr="00D14C16">
        <w:rPr>
          <w:rFonts w:eastAsiaTheme="minorHAnsi"/>
          <w:sz w:val="24"/>
          <w:szCs w:val="24"/>
        </w:rPr>
        <w:t xml:space="preserve">.  </w:t>
      </w:r>
      <w:r w:rsidR="00D14C16" w:rsidRPr="00D14C16">
        <w:rPr>
          <w:rFonts w:eastAsiaTheme="minorHAnsi"/>
          <w:sz w:val="24"/>
          <w:szCs w:val="24"/>
        </w:rPr>
        <w:t xml:space="preserve">Ancak, Rektörlük veya Yabancı Diller Yüksekokulu tarafından onaylanan sosyal ve sportif etkinliklere katılan öğrenciler ise katılamadıkları dersler için devamsız sayılmazlar. </w:t>
      </w:r>
    </w:p>
    <w:p w:rsidR="0060052B" w:rsidRDefault="0060052B" w:rsidP="009A33F2">
      <w:pPr>
        <w:spacing w:before="240" w:line="360" w:lineRule="auto"/>
        <w:jc w:val="both"/>
      </w:pPr>
    </w:p>
    <w:p w:rsidR="0060052B" w:rsidRDefault="0060052B" w:rsidP="009A33F2">
      <w:pPr>
        <w:spacing w:line="360" w:lineRule="auto"/>
        <w:jc w:val="both"/>
      </w:pPr>
      <w:r>
        <w:lastRenderedPageBreak/>
        <w:t xml:space="preserve">Hazırlık eğitiminde bir haftada </w:t>
      </w:r>
      <w:r w:rsidR="00D14C16">
        <w:t xml:space="preserve">en az 16 </w:t>
      </w:r>
      <w:r>
        <w:t>saat ders vardır</w:t>
      </w:r>
      <w:r w:rsidR="00D14C16">
        <w:t xml:space="preserve"> (ortalama 24-28 civarındadır) ve bu </w:t>
      </w:r>
      <w:proofErr w:type="gramStart"/>
      <w:r w:rsidR="00D14C16">
        <w:t>modüllere</w:t>
      </w:r>
      <w:proofErr w:type="gramEnd"/>
      <w:r w:rsidR="00D14C16">
        <w:t xml:space="preserve"> ve içeriğe göre değişmektedir</w:t>
      </w:r>
      <w:r>
        <w:t xml:space="preserve">. Her </w:t>
      </w:r>
      <w:proofErr w:type="gramStart"/>
      <w:r>
        <w:t>modül</w:t>
      </w:r>
      <w:proofErr w:type="gramEnd"/>
      <w:r>
        <w:t xml:space="preserve"> 7 hafta sürmektedir. Her </w:t>
      </w:r>
      <w:proofErr w:type="gramStart"/>
      <w:r>
        <w:t>modül</w:t>
      </w:r>
      <w:proofErr w:type="gramEnd"/>
      <w:r>
        <w:t xml:space="preserve"> </w:t>
      </w:r>
      <w:r w:rsidR="00D14C16">
        <w:t>(28 saat ise) 196</w:t>
      </w:r>
      <w:r>
        <w:t xml:space="preserve"> </w:t>
      </w:r>
      <w:r w:rsidR="00D14C16">
        <w:t>ders saatinden</w:t>
      </w:r>
      <w:r w:rsidR="003506EE">
        <w:t xml:space="preserve"> oluşmaktadır (Re</w:t>
      </w:r>
      <w:r w:rsidR="00D14C16">
        <w:t>smi tatiller hariç). 196*0,15=29,4 saat yapmaktadır. Yani h</w:t>
      </w:r>
      <w:r w:rsidR="003506EE">
        <w:t xml:space="preserve">er </w:t>
      </w:r>
      <w:proofErr w:type="gramStart"/>
      <w:r w:rsidR="003506EE">
        <w:t>modülde</w:t>
      </w:r>
      <w:proofErr w:type="gramEnd"/>
      <w:r w:rsidR="003506EE">
        <w:t xml:space="preserve"> maksimum devam</w:t>
      </w:r>
      <w:r w:rsidR="00D14C16">
        <w:t>sızlık süresi 29</w:t>
      </w:r>
      <w:r w:rsidR="003506EE">
        <w:t xml:space="preserve"> saattir (</w:t>
      </w:r>
      <w:r w:rsidR="00F01C86">
        <w:t>~</w:t>
      </w:r>
      <w:r w:rsidR="003506EE">
        <w:t>1 hafta devamsızlıktan sonra derse gelmeyen öğrenciler</w:t>
      </w:r>
      <w:r w:rsidR="004812FC">
        <w:t>in</w:t>
      </w:r>
      <w:r w:rsidR="003506EE">
        <w:t xml:space="preserve"> </w:t>
      </w:r>
      <w:r w:rsidR="00226998">
        <w:t xml:space="preserve">o modülü </w:t>
      </w:r>
      <w:r w:rsidR="004812FC">
        <w:t>tekrar etmeleri gerekmektedir</w:t>
      </w:r>
      <w:r w:rsidR="003506EE">
        <w:t>)</w:t>
      </w:r>
      <w:r w:rsidR="004812FC">
        <w:t>.</w:t>
      </w:r>
      <w:r w:rsidR="009566F3">
        <w:t xml:space="preserve"> </w:t>
      </w:r>
      <w:r w:rsidR="004A3F6E" w:rsidRPr="00B60359">
        <w:t>Tüm modüllerde</w:t>
      </w:r>
      <w:r w:rsidR="008927B4">
        <w:t>,</w:t>
      </w:r>
      <w:r w:rsidR="004A3F6E">
        <w:t xml:space="preserve"> d</w:t>
      </w:r>
      <w:r w:rsidR="009566F3" w:rsidRPr="009566F3">
        <w:t>evamsızlıktan kalan öğren</w:t>
      </w:r>
      <w:r w:rsidR="00057BDA">
        <w:t xml:space="preserve">ciler </w:t>
      </w:r>
      <w:r w:rsidR="00D14C16">
        <w:t>sınavlara</w:t>
      </w:r>
      <w:r w:rsidR="00057BDA">
        <w:t xml:space="preserve"> </w:t>
      </w:r>
      <w:r w:rsidR="009566F3" w:rsidRPr="009566F3">
        <w:t>alınmaz.</w:t>
      </w:r>
    </w:p>
    <w:p w:rsidR="004812FC" w:rsidRDefault="004812FC" w:rsidP="009A33F2">
      <w:pPr>
        <w:jc w:val="both"/>
      </w:pPr>
    </w:p>
    <w:p w:rsidR="00D14C16" w:rsidRDefault="0017695F" w:rsidP="00D14C16">
      <w:pPr>
        <w:spacing w:line="360" w:lineRule="auto"/>
        <w:jc w:val="both"/>
      </w:pPr>
      <w:hyperlink r:id="rId14" w:history="1">
        <w:r w:rsidR="00D14C16" w:rsidRPr="00CE0379">
          <w:rPr>
            <w:rStyle w:val="Kpr"/>
          </w:rPr>
          <w:t>https://website-admin.mku.edu.tr/files/06ad1672-262b-4745-8cbf-662bb872eac5.docx</w:t>
        </w:r>
      </w:hyperlink>
    </w:p>
    <w:p w:rsidR="003E4B79" w:rsidRDefault="004812FC" w:rsidP="009A33F2">
      <w:pPr>
        <w:jc w:val="both"/>
      </w:pPr>
      <w:r>
        <w:t xml:space="preserve">Madde </w:t>
      </w:r>
      <w:r w:rsidR="00D14C16">
        <w:t>4</w:t>
      </w:r>
    </w:p>
    <w:p w:rsidR="00D14C16" w:rsidRDefault="00D14C16" w:rsidP="009A33F2">
      <w:pPr>
        <w:jc w:val="both"/>
      </w:pPr>
    </w:p>
    <w:p w:rsidR="00A10D30" w:rsidRDefault="00A10D30" w:rsidP="009A33F2">
      <w:pPr>
        <w:jc w:val="both"/>
        <w:rPr>
          <w:b/>
        </w:rPr>
      </w:pPr>
    </w:p>
    <w:p w:rsidR="00CB4C85" w:rsidRPr="00D40C89" w:rsidRDefault="00CB4C85" w:rsidP="00CB4C85">
      <w:pPr>
        <w:jc w:val="both"/>
        <w:rPr>
          <w:b/>
        </w:rPr>
      </w:pPr>
      <w:r w:rsidRPr="00D40C89">
        <w:rPr>
          <w:b/>
        </w:rPr>
        <w:t>Bahar Döneminde 1. Sınıfa geçebilir miyim?</w:t>
      </w:r>
    </w:p>
    <w:p w:rsidR="00D14C16" w:rsidRDefault="00CB4C85" w:rsidP="00CB4C85">
      <w:pPr>
        <w:spacing w:before="240" w:line="360" w:lineRule="auto"/>
        <w:jc w:val="both"/>
      </w:pPr>
      <w:r w:rsidRPr="00CD7767">
        <w:t xml:space="preserve">Evet. </w:t>
      </w:r>
      <w:r w:rsidR="00D14C16">
        <w:t>Gü</w:t>
      </w:r>
      <w:r w:rsidR="0099498F">
        <w:t>z</w:t>
      </w:r>
      <w:r w:rsidR="00D14C16">
        <w:t xml:space="preserve"> dönemi sonunda</w:t>
      </w:r>
      <w:r w:rsidRPr="00CD7767">
        <w:t xml:space="preserve"> yapılan muafiyet sınavdan en az 70 puan almak şartı ile</w:t>
      </w:r>
      <w:r w:rsidR="008D5169">
        <w:t xml:space="preserve"> v</w:t>
      </w:r>
      <w:r w:rsidR="0021000F">
        <w:t>eya dönem içerisinde eşdeğerliği kabul edilen bir sınavdan yeterli puan almanız halinde de geçebilirsiniz.</w:t>
      </w:r>
    </w:p>
    <w:p w:rsidR="00CB4C85" w:rsidRDefault="00CB4C85" w:rsidP="009A33F2">
      <w:pPr>
        <w:jc w:val="both"/>
        <w:rPr>
          <w:b/>
        </w:rPr>
      </w:pPr>
    </w:p>
    <w:p w:rsidR="003E4B79" w:rsidRPr="002C1CBD" w:rsidRDefault="00CB4C85" w:rsidP="009A33F2">
      <w:pPr>
        <w:jc w:val="both"/>
        <w:rPr>
          <w:b/>
        </w:rPr>
      </w:pPr>
      <w:r w:rsidRPr="00D14C16">
        <w:rPr>
          <w:b/>
        </w:rPr>
        <w:t>Kimler b</w:t>
      </w:r>
      <w:r w:rsidR="003E4B79" w:rsidRPr="00D14C16">
        <w:rPr>
          <w:b/>
        </w:rPr>
        <w:t>ahar dönemi başında yapılan yeterlik sınavına girebilir?</w:t>
      </w:r>
    </w:p>
    <w:p w:rsidR="003E4B79" w:rsidRDefault="003E4B79" w:rsidP="009A33F2">
      <w:pPr>
        <w:spacing w:before="240" w:line="360" w:lineRule="auto"/>
        <w:jc w:val="both"/>
      </w:pPr>
      <w:r>
        <w:t>Yatay geçişle gelip bahar döneminde hazırlık sınıfına tabii olanlar</w:t>
      </w:r>
      <w:r w:rsidR="00A10D30">
        <w:t xml:space="preserve"> ile</w:t>
      </w:r>
      <w:r>
        <w:t xml:space="preserve"> B1</w:t>
      </w:r>
      <w:r w:rsidR="00D14C16">
        <w:t>+</w:t>
      </w:r>
      <w:r>
        <w:t xml:space="preserve"> </w:t>
      </w:r>
      <w:proofErr w:type="gramStart"/>
      <w:r>
        <w:t>modülünü</w:t>
      </w:r>
      <w:proofErr w:type="gramEnd"/>
      <w:r>
        <w:t xml:space="preserve"> </w:t>
      </w:r>
      <w:r w:rsidR="00C02FBC">
        <w:t>(</w:t>
      </w:r>
      <w:proofErr w:type="spellStart"/>
      <w:r w:rsidR="00C02FBC">
        <w:t>Intermediate</w:t>
      </w:r>
      <w:proofErr w:type="spellEnd"/>
      <w:r w:rsidR="00C02FBC">
        <w:t xml:space="preserve">) </w:t>
      </w:r>
      <w:r>
        <w:t xml:space="preserve">devam şartını sağlamak </w:t>
      </w:r>
      <w:r w:rsidR="00D6715D">
        <w:t>koşuluyla</w:t>
      </w:r>
      <w:r>
        <w:t xml:space="preserve"> </w:t>
      </w:r>
      <w:r w:rsidR="00D14C16">
        <w:t>başarılı bir şekilde</w:t>
      </w:r>
      <w:r w:rsidR="002C1CBD">
        <w:t xml:space="preserve"> tamamlayanlar girebilir.</w:t>
      </w:r>
    </w:p>
    <w:p w:rsidR="003E4B79" w:rsidRDefault="003E4B79" w:rsidP="009A33F2">
      <w:pPr>
        <w:jc w:val="both"/>
      </w:pPr>
    </w:p>
    <w:p w:rsidR="00D14C16" w:rsidRDefault="0017695F" w:rsidP="00D14C16">
      <w:pPr>
        <w:spacing w:line="360" w:lineRule="auto"/>
        <w:jc w:val="both"/>
      </w:pPr>
      <w:hyperlink r:id="rId15" w:history="1">
        <w:r w:rsidR="00D14C16" w:rsidRPr="00CE0379">
          <w:rPr>
            <w:rStyle w:val="Kpr"/>
          </w:rPr>
          <w:t>https://website-admin.mku.edu.tr/files/06ad1672-262b-4745-8cbf-662bb872eac5.docx</w:t>
        </w:r>
      </w:hyperlink>
    </w:p>
    <w:p w:rsidR="003E4B79" w:rsidRDefault="003E4B79" w:rsidP="009A33F2">
      <w:pPr>
        <w:jc w:val="both"/>
      </w:pPr>
      <w:r>
        <w:t xml:space="preserve">Madde </w:t>
      </w:r>
      <w:r w:rsidR="00D14C16">
        <w:t>12</w:t>
      </w:r>
    </w:p>
    <w:p w:rsidR="00D6715D" w:rsidRDefault="00D6715D" w:rsidP="009A33F2">
      <w:pPr>
        <w:jc w:val="both"/>
      </w:pPr>
    </w:p>
    <w:p w:rsidR="00073198" w:rsidRDefault="00073198" w:rsidP="009A33F2">
      <w:pPr>
        <w:jc w:val="both"/>
        <w:rPr>
          <w:b/>
        </w:rPr>
      </w:pPr>
    </w:p>
    <w:p w:rsidR="00CB4C85" w:rsidRDefault="00CB4C85">
      <w:pPr>
        <w:spacing w:before="240" w:line="360" w:lineRule="auto"/>
        <w:jc w:val="both"/>
      </w:pPr>
    </w:p>
    <w:sectPr w:rsidR="00CB4C85" w:rsidSect="00CD2D48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5F" w:rsidRDefault="0017695F" w:rsidP="007F3504">
      <w:r>
        <w:separator/>
      </w:r>
    </w:p>
  </w:endnote>
  <w:endnote w:type="continuationSeparator" w:id="0">
    <w:p w:rsidR="0017695F" w:rsidRDefault="0017695F" w:rsidP="007F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936665"/>
      <w:docPartObj>
        <w:docPartGallery w:val="Page Numbers (Bottom of Page)"/>
        <w:docPartUnique/>
      </w:docPartObj>
    </w:sdtPr>
    <w:sdtEndPr/>
    <w:sdtContent>
      <w:p w:rsidR="007F3504" w:rsidRDefault="007F35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A39">
          <w:rPr>
            <w:noProof/>
          </w:rPr>
          <w:t>2</w:t>
        </w:r>
        <w:r>
          <w:fldChar w:fldCharType="end"/>
        </w:r>
      </w:p>
    </w:sdtContent>
  </w:sdt>
  <w:p w:rsidR="007F3504" w:rsidRDefault="007F3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5F" w:rsidRDefault="0017695F" w:rsidP="007F3504">
      <w:r>
        <w:separator/>
      </w:r>
    </w:p>
  </w:footnote>
  <w:footnote w:type="continuationSeparator" w:id="0">
    <w:p w:rsidR="0017695F" w:rsidRDefault="0017695F" w:rsidP="007F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7a0NDIyNjAytzRV0lEKTi0uzszPAykwrQUA8oJfeCwAAAA="/>
  </w:docVars>
  <w:rsids>
    <w:rsidRoot w:val="00F60EC6"/>
    <w:rsid w:val="0002404B"/>
    <w:rsid w:val="00057BDA"/>
    <w:rsid w:val="00073198"/>
    <w:rsid w:val="00093874"/>
    <w:rsid w:val="000966EC"/>
    <w:rsid w:val="000B163B"/>
    <w:rsid w:val="000C598F"/>
    <w:rsid w:val="000E3E1D"/>
    <w:rsid w:val="000F40EB"/>
    <w:rsid w:val="000F6D70"/>
    <w:rsid w:val="001102A8"/>
    <w:rsid w:val="001471D8"/>
    <w:rsid w:val="001526DE"/>
    <w:rsid w:val="001762EF"/>
    <w:rsid w:val="0017695F"/>
    <w:rsid w:val="0019541E"/>
    <w:rsid w:val="001D0681"/>
    <w:rsid w:val="00203F92"/>
    <w:rsid w:val="0021000F"/>
    <w:rsid w:val="00226998"/>
    <w:rsid w:val="00241C9C"/>
    <w:rsid w:val="00252A0D"/>
    <w:rsid w:val="00272537"/>
    <w:rsid w:val="00277E01"/>
    <w:rsid w:val="002C1CBD"/>
    <w:rsid w:val="0032235F"/>
    <w:rsid w:val="0033021C"/>
    <w:rsid w:val="003506EE"/>
    <w:rsid w:val="003A4DDC"/>
    <w:rsid w:val="003C2C36"/>
    <w:rsid w:val="003E2905"/>
    <w:rsid w:val="003E4B79"/>
    <w:rsid w:val="003E55AE"/>
    <w:rsid w:val="0040484A"/>
    <w:rsid w:val="00452716"/>
    <w:rsid w:val="004662C2"/>
    <w:rsid w:val="00466F56"/>
    <w:rsid w:val="004676D6"/>
    <w:rsid w:val="004812FC"/>
    <w:rsid w:val="004A3F6E"/>
    <w:rsid w:val="004A5DAE"/>
    <w:rsid w:val="004B2920"/>
    <w:rsid w:val="004C1378"/>
    <w:rsid w:val="00503D7F"/>
    <w:rsid w:val="00514B9D"/>
    <w:rsid w:val="00532A39"/>
    <w:rsid w:val="005602AE"/>
    <w:rsid w:val="005660D4"/>
    <w:rsid w:val="00567AB0"/>
    <w:rsid w:val="005702ED"/>
    <w:rsid w:val="00581127"/>
    <w:rsid w:val="0058648A"/>
    <w:rsid w:val="00590CF4"/>
    <w:rsid w:val="005B640F"/>
    <w:rsid w:val="005C1ADE"/>
    <w:rsid w:val="005D44FB"/>
    <w:rsid w:val="0060052B"/>
    <w:rsid w:val="00603D05"/>
    <w:rsid w:val="00617468"/>
    <w:rsid w:val="00627C44"/>
    <w:rsid w:val="006335D2"/>
    <w:rsid w:val="00670824"/>
    <w:rsid w:val="006C3730"/>
    <w:rsid w:val="006F0456"/>
    <w:rsid w:val="006F1243"/>
    <w:rsid w:val="006F5B08"/>
    <w:rsid w:val="00702C5A"/>
    <w:rsid w:val="00714C48"/>
    <w:rsid w:val="00741616"/>
    <w:rsid w:val="0075623D"/>
    <w:rsid w:val="007713AB"/>
    <w:rsid w:val="00782BDE"/>
    <w:rsid w:val="007C5EF9"/>
    <w:rsid w:val="007E44CB"/>
    <w:rsid w:val="007F3504"/>
    <w:rsid w:val="008269F6"/>
    <w:rsid w:val="00851C19"/>
    <w:rsid w:val="008811E5"/>
    <w:rsid w:val="008927B4"/>
    <w:rsid w:val="008974D5"/>
    <w:rsid w:val="008D5169"/>
    <w:rsid w:val="008E22AF"/>
    <w:rsid w:val="008E7A91"/>
    <w:rsid w:val="00940EBA"/>
    <w:rsid w:val="009566F3"/>
    <w:rsid w:val="00961B18"/>
    <w:rsid w:val="00986970"/>
    <w:rsid w:val="0099498F"/>
    <w:rsid w:val="0099758D"/>
    <w:rsid w:val="009A06A0"/>
    <w:rsid w:val="009A33F2"/>
    <w:rsid w:val="009B3308"/>
    <w:rsid w:val="009E03B8"/>
    <w:rsid w:val="00A10D30"/>
    <w:rsid w:val="00A475B8"/>
    <w:rsid w:val="00A560EB"/>
    <w:rsid w:val="00A82244"/>
    <w:rsid w:val="00A84122"/>
    <w:rsid w:val="00AA5463"/>
    <w:rsid w:val="00AB1E90"/>
    <w:rsid w:val="00AE69E0"/>
    <w:rsid w:val="00AF4046"/>
    <w:rsid w:val="00AF4173"/>
    <w:rsid w:val="00B17834"/>
    <w:rsid w:val="00B17BC1"/>
    <w:rsid w:val="00B60359"/>
    <w:rsid w:val="00B734F2"/>
    <w:rsid w:val="00B90772"/>
    <w:rsid w:val="00BB1C27"/>
    <w:rsid w:val="00BC2AA4"/>
    <w:rsid w:val="00BE7952"/>
    <w:rsid w:val="00BF1D9A"/>
    <w:rsid w:val="00C02FBC"/>
    <w:rsid w:val="00C06FB0"/>
    <w:rsid w:val="00C17521"/>
    <w:rsid w:val="00C3332A"/>
    <w:rsid w:val="00C50C87"/>
    <w:rsid w:val="00C52A2C"/>
    <w:rsid w:val="00CA66CB"/>
    <w:rsid w:val="00CB37D8"/>
    <w:rsid w:val="00CB4C85"/>
    <w:rsid w:val="00CC4D0F"/>
    <w:rsid w:val="00CD0B28"/>
    <w:rsid w:val="00CD0CE4"/>
    <w:rsid w:val="00CD2D48"/>
    <w:rsid w:val="00CD7767"/>
    <w:rsid w:val="00D14C16"/>
    <w:rsid w:val="00D2300F"/>
    <w:rsid w:val="00D40C89"/>
    <w:rsid w:val="00D5247F"/>
    <w:rsid w:val="00D6715D"/>
    <w:rsid w:val="00D845AC"/>
    <w:rsid w:val="00D9059E"/>
    <w:rsid w:val="00DD7F40"/>
    <w:rsid w:val="00EA3F4F"/>
    <w:rsid w:val="00EB3B0D"/>
    <w:rsid w:val="00ED01B1"/>
    <w:rsid w:val="00ED1CAF"/>
    <w:rsid w:val="00ED7426"/>
    <w:rsid w:val="00EE7955"/>
    <w:rsid w:val="00F01ACB"/>
    <w:rsid w:val="00F01C86"/>
    <w:rsid w:val="00F35B74"/>
    <w:rsid w:val="00F534A9"/>
    <w:rsid w:val="00F53EAD"/>
    <w:rsid w:val="00F60EC6"/>
    <w:rsid w:val="00F97577"/>
    <w:rsid w:val="00FA1702"/>
    <w:rsid w:val="00FD7688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2F06E4-7DC8-4B15-946C-7BBBA46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C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2A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2AA4"/>
    <w:rPr>
      <w:rFonts w:ascii="Tahoma" w:hAnsi="Tahoma" w:cs="Tahoma"/>
      <w:sz w:val="16"/>
      <w:szCs w:val="16"/>
    </w:rPr>
  </w:style>
  <w:style w:type="character" w:customStyle="1" w:styleId="style-scope">
    <w:name w:val="style-scope"/>
    <w:basedOn w:val="VarsaylanParagrafYazTipi"/>
    <w:rsid w:val="0033021C"/>
  </w:style>
  <w:style w:type="character" w:styleId="Kpr">
    <w:name w:val="Hyperlink"/>
    <w:basedOn w:val="VarsaylanParagrafYazTipi"/>
    <w:uiPriority w:val="99"/>
    <w:unhideWhenUsed/>
    <w:rsid w:val="004812F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F35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3504"/>
  </w:style>
  <w:style w:type="paragraph" w:styleId="AltBilgi">
    <w:name w:val="footer"/>
    <w:basedOn w:val="Normal"/>
    <w:link w:val="AltBilgiChar"/>
    <w:uiPriority w:val="99"/>
    <w:unhideWhenUsed/>
    <w:rsid w:val="007F35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3504"/>
  </w:style>
  <w:style w:type="paragraph" w:styleId="AralkYok">
    <w:name w:val="No Spacing"/>
    <w:link w:val="AralkYokChar"/>
    <w:uiPriority w:val="1"/>
    <w:qFormat/>
    <w:rsid w:val="00CD2D48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D2D48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17834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14C16"/>
    <w:pPr>
      <w:widowControl w:val="0"/>
      <w:autoSpaceDE w:val="0"/>
      <w:autoSpaceDN w:val="0"/>
      <w:ind w:left="107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40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36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site-admin.mku.edu.tr/files/06ad1672-262b-4745-8cbf-662bb872eac5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bsite-admin.mku.edu.tr/files/06ad1672-262b-4745-8cbf-662bb872eac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site-admin.mku.edu.tr/files/06ad1672-262b-4745-8cbf-662bb872eac5.docx" TargetMode="External"/><Relationship Id="rId10" Type="http://schemas.openxmlformats.org/officeDocument/2006/relationships/hyperlink" Target="https://website-admin.mku.edu.tr/files/06ad1672-262b-4745-8cbf-662bb872eac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site-admin.mku.edu.tr/files/06ad1672-262b-4745-8cbf-662bb872eac5.docx" TargetMode="External"/><Relationship Id="rId14" Type="http://schemas.openxmlformats.org/officeDocument/2006/relationships/hyperlink" Target="https://website-admin.mku.edu.tr/files/06ad1672-262b-4745-8cbf-662bb872eac5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7B14-C7F1-419A-A475-8A1DDBA1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Tarık</dc:creator>
  <cp:lastModifiedBy>TARIK</cp:lastModifiedBy>
  <cp:revision>15</cp:revision>
  <cp:lastPrinted>2023-10-04T20:27:00Z</cp:lastPrinted>
  <dcterms:created xsi:type="dcterms:W3CDTF">2025-09-29T14:42:00Z</dcterms:created>
  <dcterms:modified xsi:type="dcterms:W3CDTF">2025-10-01T10:41:00Z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fcf647eb6e0697da456af92bd491adb9e7691ce60a8ccdd01a23fcf3a658354c</vt:lpwstr>
  </property>
</Properties>
</file>